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2A13CEA6" w:rsidR="009E099B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</w:t>
      </w:r>
      <w:r>
        <w:rPr>
          <w:szCs w:val="28"/>
        </w:rPr>
        <w:t>0</w:t>
      </w:r>
      <w:r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</w:t>
      </w:r>
      <w:r w:rsidR="00234E94">
        <w:rPr>
          <w:rFonts w:hint="eastAsia"/>
          <w:szCs w:val="28"/>
        </w:rPr>
        <w:t>除</w:t>
      </w:r>
      <w:proofErr w:type="gramStart"/>
      <w:r w:rsidR="00042712">
        <w:rPr>
          <w:rFonts w:hint="eastAsia"/>
          <w:szCs w:val="28"/>
        </w:rPr>
        <w:t>隔墙门</w:t>
      </w:r>
      <w:proofErr w:type="gramEnd"/>
      <w:r w:rsidR="00042712">
        <w:rPr>
          <w:rFonts w:hint="eastAsia"/>
          <w:szCs w:val="28"/>
        </w:rPr>
        <w:t>高</w:t>
      </w:r>
      <w:r w:rsidR="00234E94">
        <w:rPr>
          <w:rFonts w:hint="eastAsia"/>
          <w:szCs w:val="28"/>
        </w:rPr>
        <w:t>改为</w:t>
      </w:r>
      <w:r w:rsidR="00042712">
        <w:rPr>
          <w:szCs w:val="28"/>
        </w:rPr>
        <w:t>1500</w:t>
      </w:r>
      <w:r w:rsidR="00234E94">
        <w:rPr>
          <w:rFonts w:hint="eastAsia"/>
          <w:szCs w:val="28"/>
        </w:rPr>
        <w:t>mm外，其余均按各自的施工设计图纸。</w:t>
      </w:r>
    </w:p>
    <w:p w14:paraId="76AC8D1C" w14:textId="7468AC9B" w:rsidR="006B0E48" w:rsidRDefault="006B0E48" w:rsidP="00234E94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</w:t>
      </w:r>
    </w:p>
    <w:p w14:paraId="3D7BD6EA" w14:textId="52F0A660" w:rsidR="006B0E48" w:rsidRPr="00042712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71591CDD" w:rsidR="0097258F" w:rsidRDefault="0097258F">
      <w:pPr>
        <w:pStyle w:val="a9"/>
        <w:ind w:firstLineChars="200" w:firstLine="560"/>
        <w:rPr>
          <w:szCs w:val="28"/>
        </w:rPr>
      </w:pPr>
    </w:p>
    <w:p w14:paraId="697701FC" w14:textId="02B543D3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</w:t>
      </w:r>
    </w:p>
    <w:p w14:paraId="18C1939B" w14:textId="7EF79ABD" w:rsidR="00BB4B1C" w:rsidRDefault="00BB4B1C">
      <w:pPr>
        <w:pStyle w:val="a9"/>
        <w:ind w:firstLineChars="200" w:firstLine="560"/>
        <w:rPr>
          <w:szCs w:val="28"/>
        </w:rPr>
      </w:pPr>
    </w:p>
    <w:p w14:paraId="592875EC" w14:textId="77777777" w:rsidR="00BB4B1C" w:rsidRDefault="00BB4B1C">
      <w:pPr>
        <w:pStyle w:val="a9"/>
        <w:ind w:firstLineChars="200" w:firstLine="560"/>
        <w:rPr>
          <w:szCs w:val="28"/>
        </w:rPr>
      </w:pPr>
    </w:p>
    <w:p w14:paraId="6C43B3BE" w14:textId="7BF8417D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</w:t>
      </w:r>
    </w:p>
    <w:p w14:paraId="67AE6C7A" w14:textId="34AB131B" w:rsidR="0097258F" w:rsidRDefault="0097258F">
      <w:pPr>
        <w:pStyle w:val="a9"/>
        <w:rPr>
          <w:szCs w:val="28"/>
        </w:rPr>
      </w:pPr>
    </w:p>
    <w:p w14:paraId="5A3EECF9" w14:textId="4F6AD06A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lastRenderedPageBreak/>
        <w:t>附录</w:t>
      </w:r>
      <w:r w:rsidR="00BB4B1C">
        <w:rPr>
          <w:rFonts w:hint="eastAsia"/>
          <w:szCs w:val="28"/>
        </w:rPr>
        <w:t>一</w:t>
      </w:r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3AF29" w14:textId="77777777" w:rsidR="00DB45E8" w:rsidRDefault="00DB45E8" w:rsidP="00E147B7">
      <w:r>
        <w:separator/>
      </w:r>
    </w:p>
  </w:endnote>
  <w:endnote w:type="continuationSeparator" w:id="0">
    <w:p w14:paraId="22899D68" w14:textId="77777777" w:rsidR="00DB45E8" w:rsidRDefault="00DB45E8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F894" w14:textId="77777777" w:rsidR="00DB45E8" w:rsidRDefault="00DB45E8" w:rsidP="00E147B7">
      <w:r>
        <w:separator/>
      </w:r>
    </w:p>
  </w:footnote>
  <w:footnote w:type="continuationSeparator" w:id="0">
    <w:p w14:paraId="65F9A4F7" w14:textId="77777777" w:rsidR="00DB45E8" w:rsidRDefault="00DB45E8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42712"/>
    <w:rsid w:val="000B10E9"/>
    <w:rsid w:val="001215B1"/>
    <w:rsid w:val="0012212A"/>
    <w:rsid w:val="00124F10"/>
    <w:rsid w:val="001D6DF2"/>
    <w:rsid w:val="0022313F"/>
    <w:rsid w:val="00232EAD"/>
    <w:rsid w:val="00234E94"/>
    <w:rsid w:val="00252725"/>
    <w:rsid w:val="00290D3B"/>
    <w:rsid w:val="002B3D2A"/>
    <w:rsid w:val="002C565E"/>
    <w:rsid w:val="002C569C"/>
    <w:rsid w:val="003239C3"/>
    <w:rsid w:val="003E442D"/>
    <w:rsid w:val="004066D0"/>
    <w:rsid w:val="00476FF9"/>
    <w:rsid w:val="004829A9"/>
    <w:rsid w:val="0052253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14CCB"/>
    <w:rsid w:val="00736BF4"/>
    <w:rsid w:val="007755A9"/>
    <w:rsid w:val="007D2222"/>
    <w:rsid w:val="008F6DB6"/>
    <w:rsid w:val="00952146"/>
    <w:rsid w:val="0097258F"/>
    <w:rsid w:val="00977307"/>
    <w:rsid w:val="009E099B"/>
    <w:rsid w:val="00A45CCA"/>
    <w:rsid w:val="00BB4B1C"/>
    <w:rsid w:val="00BE76D9"/>
    <w:rsid w:val="00BF3932"/>
    <w:rsid w:val="00C113AB"/>
    <w:rsid w:val="00C77D10"/>
    <w:rsid w:val="00C77F1C"/>
    <w:rsid w:val="00CB13C5"/>
    <w:rsid w:val="00DB45E8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2</cp:revision>
  <dcterms:created xsi:type="dcterms:W3CDTF">2021-12-03T15:17:00Z</dcterms:created>
  <dcterms:modified xsi:type="dcterms:W3CDTF">2021-12-03T15:17:00Z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